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92" w:rsidRDefault="00E75D92">
      <w:pPr>
        <w:jc w:val="center"/>
        <w:rPr>
          <w:rFonts w:ascii="Baskerville Old Face" w:hAnsi="Baskerville Old Face" w:cs="Baskerville Old Face"/>
          <w:b/>
          <w:bCs/>
          <w:i/>
          <w:iCs/>
          <w:sz w:val="40"/>
          <w:szCs w:val="40"/>
          <w:lang w:val="en-US"/>
        </w:rPr>
      </w:pPr>
      <w:bookmarkStart w:id="0" w:name="_GoBack"/>
    </w:p>
    <w:p w:rsidR="00E75D92" w:rsidRDefault="00E75D92">
      <w:pPr>
        <w:jc w:val="center"/>
        <w:rPr>
          <w:rFonts w:ascii="Baskerville Old Face" w:hAnsi="Baskerville Old Face" w:cs="Baskerville Old Face"/>
          <w:b/>
          <w:bCs/>
          <w:i/>
          <w:iCs/>
          <w:sz w:val="40"/>
          <w:szCs w:val="40"/>
        </w:rPr>
      </w:pPr>
      <w:r>
        <w:rPr>
          <w:rFonts w:ascii="Baskerville Old Face" w:hAnsi="Baskerville Old Face" w:cs="Baskerville Old Face"/>
          <w:b/>
          <w:bCs/>
          <w:i/>
          <w:iCs/>
          <w:sz w:val="40"/>
          <w:szCs w:val="40"/>
        </w:rPr>
        <w:t>REGULATION ET INTEGRATION BANCAIRES DANS LA CEMAC, 25 ANS APRES LA CREATION DE LA COBAC</w:t>
      </w:r>
    </w:p>
    <w:p w:rsidR="00E75D92" w:rsidRDefault="00E75D92">
      <w:pPr>
        <w:rPr>
          <w:b/>
          <w:bCs/>
          <w:sz w:val="28"/>
          <w:szCs w:val="28"/>
          <w:u w:val="single"/>
        </w:rPr>
      </w:pPr>
      <w:r w:rsidRPr="00420482">
        <w:rPr>
          <w:rFonts w:ascii="Baskerville Old Face" w:hAnsi="Baskerville Old Face" w:cs="Baskerville Old Face"/>
          <w:b/>
          <w:bCs/>
          <w:i/>
          <w:iCs/>
          <w:sz w:val="40"/>
          <w:szCs w:val="40"/>
        </w:rPr>
        <w:tab/>
      </w:r>
      <w:r>
        <w:rPr>
          <w:rFonts w:ascii="Baskerville Old Face" w:hAnsi="Baskerville Old Face" w:cs="Baskerville Old Face"/>
          <w:b/>
          <w:bCs/>
          <w:i/>
          <w:iCs/>
          <w:sz w:val="40"/>
          <w:szCs w:val="40"/>
        </w:rPr>
        <w:t xml:space="preserve">Colloque international organisé par le </w:t>
      </w:r>
    </w:p>
    <w:p w:rsidR="00E75D92" w:rsidRDefault="00E75D92">
      <w:pPr>
        <w:jc w:val="center"/>
        <w:rPr>
          <w:rFonts w:ascii="Berlin Sans FB Demi" w:hAnsi="Berlin Sans FB Demi" w:cs="Berlin Sans FB Demi"/>
          <w:b/>
          <w:bCs/>
          <w:sz w:val="36"/>
          <w:szCs w:val="36"/>
        </w:rPr>
      </w:pPr>
      <w:r>
        <w:rPr>
          <w:rFonts w:ascii="Berlin Sans FB Demi" w:hAnsi="Berlin Sans FB Demi" w:cs="Berlin Sans FB Demi"/>
          <w:b/>
          <w:bCs/>
          <w:sz w:val="36"/>
          <w:szCs w:val="36"/>
        </w:rPr>
        <w:t>Le Groupe d'Étude et de Recherche</w:t>
      </w:r>
      <w:r w:rsidRPr="00210CF5">
        <w:rPr>
          <w:rFonts w:ascii="Berlin Sans FB Demi" w:hAnsi="Berlin Sans FB Demi" w:cs="Berlin Sans FB Demi"/>
          <w:b/>
          <w:bCs/>
          <w:sz w:val="36"/>
          <w:szCs w:val="36"/>
        </w:rPr>
        <w:t xml:space="preserve"> en Droit, Institutions</w:t>
      </w:r>
      <w:r w:rsidR="00016FDB">
        <w:rPr>
          <w:rFonts w:ascii="Berlin Sans FB Demi" w:hAnsi="Berlin Sans FB Demi" w:cs="Berlin Sans FB Demi"/>
          <w:b/>
          <w:bCs/>
          <w:sz w:val="36"/>
          <w:szCs w:val="36"/>
        </w:rPr>
        <w:t xml:space="preserve"> et Intégration Communautaire</w:t>
      </w:r>
      <w:r>
        <w:rPr>
          <w:rFonts w:ascii="Berlin Sans FB Demi" w:hAnsi="Berlin Sans FB Demi" w:cs="Berlin Sans FB Demi"/>
          <w:b/>
          <w:bCs/>
          <w:sz w:val="36"/>
          <w:szCs w:val="36"/>
        </w:rPr>
        <w:t xml:space="preserve"> (</w:t>
      </w:r>
      <w:r w:rsidRPr="00210CF5">
        <w:rPr>
          <w:rFonts w:ascii="Berlin Sans FB Demi" w:hAnsi="Berlin Sans FB Demi" w:cs="Berlin Sans FB Demi"/>
          <w:b/>
          <w:bCs/>
          <w:sz w:val="36"/>
          <w:szCs w:val="36"/>
        </w:rPr>
        <w:t>GERDIIC)</w:t>
      </w:r>
    </w:p>
    <w:p w:rsidR="00016FDB" w:rsidRPr="00016FDB" w:rsidRDefault="00016FDB">
      <w:pPr>
        <w:jc w:val="center"/>
        <w:rPr>
          <w:rFonts w:ascii="Agency FB" w:hAnsi="Agency FB" w:cs="Berlin Sans FB Demi"/>
          <w:b/>
          <w:bCs/>
          <w:sz w:val="36"/>
          <w:szCs w:val="36"/>
        </w:rPr>
      </w:pPr>
      <w:r w:rsidRPr="00016FDB">
        <w:rPr>
          <w:rFonts w:ascii="Agency FB" w:hAnsi="Agency FB" w:cs="Berlin Sans FB Demi"/>
          <w:b/>
          <w:bCs/>
          <w:sz w:val="36"/>
          <w:szCs w:val="36"/>
        </w:rPr>
        <w:t>Avec l'appui de la FSJP, de l'Université de Dschang et de Afriland First Bank</w:t>
      </w:r>
    </w:p>
    <w:p w:rsidR="00016FDB" w:rsidRDefault="00016FDB">
      <w:pPr>
        <w:jc w:val="center"/>
        <w:rPr>
          <w:rFonts w:ascii="Berlin Sans FB Demi" w:hAnsi="Berlin Sans FB Demi" w:cs="Berlin Sans FB Demi"/>
          <w:b/>
          <w:bCs/>
          <w:sz w:val="36"/>
          <w:szCs w:val="36"/>
        </w:rPr>
      </w:pPr>
    </w:p>
    <w:p w:rsidR="00E75D92" w:rsidRDefault="0042048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Université de Dschang, les 10 et 11</w:t>
      </w:r>
      <w:r w:rsidR="00E75D92">
        <w:rPr>
          <w:b/>
          <w:bCs/>
          <w:sz w:val="28"/>
          <w:szCs w:val="28"/>
          <w:u w:val="single"/>
        </w:rPr>
        <w:t xml:space="preserve"> décembre 2015</w:t>
      </w:r>
    </w:p>
    <w:p w:rsidR="00E75D92" w:rsidRDefault="00E75D92" w:rsidP="00610E93">
      <w:pPr>
        <w:jc w:val="center"/>
        <w:rPr>
          <w:b/>
          <w:bCs/>
          <w:u w:val="single"/>
        </w:rPr>
      </w:pPr>
    </w:p>
    <w:p w:rsidR="00E75D92" w:rsidRDefault="00E75D92" w:rsidP="00610E9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Programme provisoire</w:t>
      </w:r>
    </w:p>
    <w:p w:rsidR="00016FDB" w:rsidRDefault="00016FDB" w:rsidP="00610E93">
      <w:pPr>
        <w:jc w:val="center"/>
        <w:rPr>
          <w:b/>
          <w:bCs/>
          <w:sz w:val="36"/>
          <w:szCs w:val="36"/>
          <w:u w:val="single"/>
        </w:rPr>
      </w:pPr>
    </w:p>
    <w:p w:rsidR="00E75D92" w:rsidRDefault="00CA1964" w:rsidP="00610E9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Journée du Jeudi 10</w:t>
      </w:r>
      <w:r w:rsidR="00E75D92">
        <w:rPr>
          <w:b/>
          <w:bCs/>
          <w:sz w:val="36"/>
          <w:szCs w:val="36"/>
          <w:u w:val="single"/>
        </w:rPr>
        <w:t xml:space="preserve"> décembre 2015</w:t>
      </w:r>
    </w:p>
    <w:bookmarkEnd w:id="0"/>
    <w:p w:rsidR="00E75D92" w:rsidRDefault="00CA19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08h15-09h: Accueil et installation</w:t>
      </w: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9h00</w:t>
      </w:r>
      <w:r w:rsidR="00420482">
        <w:rPr>
          <w:b/>
          <w:bCs/>
          <w:sz w:val="28"/>
          <w:szCs w:val="28"/>
        </w:rPr>
        <w:t>- 09h30</w:t>
      </w:r>
      <w:r>
        <w:rPr>
          <w:b/>
          <w:bCs/>
          <w:sz w:val="28"/>
          <w:szCs w:val="28"/>
        </w:rPr>
        <w:t> : Cérémonie d’ouverture</w:t>
      </w:r>
      <w:r w:rsidR="00501784">
        <w:rPr>
          <w:b/>
          <w:bCs/>
          <w:sz w:val="28"/>
          <w:szCs w:val="28"/>
        </w:rPr>
        <w:t xml:space="preserve"> </w:t>
      </w:r>
    </w:p>
    <w:p w:rsidR="00E75D92" w:rsidRDefault="00420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9h30</w:t>
      </w:r>
      <w:r w:rsidR="004C6163">
        <w:rPr>
          <w:b/>
          <w:bCs/>
          <w:sz w:val="28"/>
          <w:szCs w:val="28"/>
        </w:rPr>
        <w:t>- 11h15</w:t>
      </w:r>
      <w:r w:rsidR="00E75D92">
        <w:rPr>
          <w:b/>
          <w:bCs/>
          <w:sz w:val="28"/>
          <w:szCs w:val="28"/>
        </w:rPr>
        <w:t xml:space="preserve"> </w:t>
      </w: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I –</w:t>
      </w:r>
      <w:r w:rsidR="007A48AC">
        <w:rPr>
          <w:b/>
          <w:bCs/>
          <w:sz w:val="28"/>
          <w:szCs w:val="28"/>
        </w:rPr>
        <w:t xml:space="preserve">Le processus et les enjeux </w:t>
      </w:r>
      <w:r w:rsidR="00555EB4">
        <w:rPr>
          <w:b/>
          <w:bCs/>
          <w:sz w:val="28"/>
          <w:szCs w:val="28"/>
        </w:rPr>
        <w:t xml:space="preserve">de l'intégration bancaire </w:t>
      </w:r>
      <w:r w:rsidR="007A48AC">
        <w:rPr>
          <w:b/>
          <w:bCs/>
          <w:sz w:val="28"/>
          <w:szCs w:val="28"/>
        </w:rPr>
        <w:t>dans la CEMAC</w:t>
      </w:r>
    </w:p>
    <w:p w:rsidR="00AB3E13" w:rsidRPr="004C6163" w:rsidRDefault="00AB3E13" w:rsidP="00AB3E1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C6163">
        <w:rPr>
          <w:b/>
          <w:bCs/>
          <w:sz w:val="28"/>
          <w:szCs w:val="28"/>
        </w:rPr>
        <w:t>Dr Zulandice ZANKIA</w:t>
      </w:r>
      <w:r w:rsidR="007A48AC">
        <w:rPr>
          <w:b/>
          <w:bCs/>
          <w:sz w:val="28"/>
          <w:szCs w:val="28"/>
        </w:rPr>
        <w:t>:</w:t>
      </w:r>
      <w:r w:rsidRPr="004C6163">
        <w:rPr>
          <w:b/>
          <w:bCs/>
          <w:sz w:val="28"/>
          <w:szCs w:val="28"/>
        </w:rPr>
        <w:t xml:space="preserve"> </w:t>
      </w:r>
      <w:r w:rsidRPr="004C6163">
        <w:rPr>
          <w:sz w:val="28"/>
          <w:szCs w:val="28"/>
        </w:rPr>
        <w:t>L’intégration du  système bancaire en Afrique Centrale : un processus au parcours du combattant</w:t>
      </w:r>
    </w:p>
    <w:p w:rsidR="00E75D92" w:rsidRPr="009D4F67" w:rsidRDefault="00E75D92" w:rsidP="00A439B3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M. MBOGNE CHEDJOU Gabriel Cédric</w:t>
      </w:r>
      <w:r>
        <w:rPr>
          <w:b/>
          <w:bCs/>
          <w:sz w:val="28"/>
          <w:szCs w:val="28"/>
        </w:rPr>
        <w:t xml:space="preserve"> : </w:t>
      </w:r>
      <w:r>
        <w:rPr>
          <w:sz w:val="28"/>
          <w:szCs w:val="28"/>
        </w:rPr>
        <w:t>L’intégration juridique du secteur bancaire en zone CEMAC</w:t>
      </w:r>
    </w:p>
    <w:p w:rsidR="009D4F67" w:rsidRPr="00A439B3" w:rsidRDefault="009D4F67" w:rsidP="00A439B3">
      <w:pPr>
        <w:pStyle w:val="Paragraphedeliste"/>
        <w:numPr>
          <w:ilvl w:val="0"/>
          <w:numId w:val="1"/>
        </w:numPr>
      </w:pPr>
      <w:r>
        <w:rPr>
          <w:b/>
          <w:sz w:val="28"/>
          <w:szCs w:val="28"/>
        </w:rPr>
        <w:t xml:space="preserve">M. </w:t>
      </w:r>
      <w:r w:rsidRPr="00F02398">
        <w:rPr>
          <w:b/>
          <w:sz w:val="28"/>
          <w:szCs w:val="28"/>
        </w:rPr>
        <w:t>BILONGNKOH Francis Riche</w:t>
      </w:r>
      <w:r>
        <w:rPr>
          <w:b/>
          <w:sz w:val="28"/>
          <w:szCs w:val="28"/>
        </w:rPr>
        <w:t>:</w:t>
      </w:r>
      <w:r w:rsidR="000B7F46">
        <w:rPr>
          <w:b/>
          <w:sz w:val="28"/>
          <w:szCs w:val="28"/>
        </w:rPr>
        <w:t xml:space="preserve"> </w:t>
      </w:r>
      <w:r w:rsidR="000B7F46" w:rsidRPr="00F02398">
        <w:rPr>
          <w:sz w:val="28"/>
          <w:szCs w:val="28"/>
        </w:rPr>
        <w:t>Les  finalités du droit issu du système de régulation bancair</w:t>
      </w:r>
      <w:r w:rsidR="00501784">
        <w:rPr>
          <w:sz w:val="28"/>
          <w:szCs w:val="28"/>
        </w:rPr>
        <w:t>e CEMAC et l’environnement des E</w:t>
      </w:r>
      <w:r w:rsidR="000B7F46" w:rsidRPr="00F02398">
        <w:rPr>
          <w:sz w:val="28"/>
          <w:szCs w:val="28"/>
        </w:rPr>
        <w:t>tats membres</w:t>
      </w:r>
    </w:p>
    <w:p w:rsidR="00E75D92" w:rsidRPr="00A439B3" w:rsidRDefault="00E75D92" w:rsidP="00A439B3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>Dr</w:t>
      </w:r>
      <w:r w:rsidRPr="006535ED">
        <w:rPr>
          <w:b/>
          <w:bCs/>
          <w:sz w:val="28"/>
          <w:szCs w:val="28"/>
        </w:rPr>
        <w:t xml:space="preserve"> GNIMPIEBA TON</w:t>
      </w:r>
      <w:r w:rsidR="00C448F1">
        <w:rPr>
          <w:b/>
          <w:bCs/>
          <w:sz w:val="28"/>
          <w:szCs w:val="28"/>
        </w:rPr>
        <w:t>N</w:t>
      </w:r>
      <w:r w:rsidRPr="006535ED">
        <w:rPr>
          <w:b/>
          <w:bCs/>
          <w:sz w:val="28"/>
          <w:szCs w:val="28"/>
        </w:rPr>
        <w:t>ANG Edouard</w:t>
      </w:r>
      <w:r>
        <w:rPr>
          <w:sz w:val="28"/>
          <w:szCs w:val="28"/>
        </w:rPr>
        <w:t> : Les nouveaux contours de la libre circulation des capitaux en Afrique Centrale</w:t>
      </w:r>
    </w:p>
    <w:p w:rsidR="00E75D92" w:rsidRDefault="004C61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11h15- 11h45</w:t>
      </w:r>
      <w:r w:rsidR="00E75D92">
        <w:rPr>
          <w:b/>
          <w:bCs/>
          <w:sz w:val="28"/>
          <w:szCs w:val="28"/>
        </w:rPr>
        <w:t> : Pause café</w:t>
      </w:r>
    </w:p>
    <w:p w:rsidR="00E75D92" w:rsidRDefault="008A0F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11h45</w:t>
      </w:r>
      <w:r w:rsidR="00E75D92">
        <w:rPr>
          <w:b/>
          <w:bCs/>
          <w:sz w:val="28"/>
          <w:szCs w:val="28"/>
        </w:rPr>
        <w:t xml:space="preserve"> </w:t>
      </w:r>
      <w:r w:rsidR="004C7462">
        <w:rPr>
          <w:b/>
          <w:bCs/>
          <w:sz w:val="28"/>
          <w:szCs w:val="28"/>
        </w:rPr>
        <w:t>-</w:t>
      </w:r>
      <w:r w:rsidR="00E75D92">
        <w:rPr>
          <w:b/>
          <w:bCs/>
          <w:sz w:val="28"/>
          <w:szCs w:val="28"/>
        </w:rPr>
        <w:t>13h00</w:t>
      </w:r>
    </w:p>
    <w:p w:rsidR="00D34D6A" w:rsidRDefault="00D34D6A" w:rsidP="00D34D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Session II – La </w:t>
      </w:r>
      <w:r w:rsidR="00732CA5">
        <w:rPr>
          <w:b/>
          <w:bCs/>
          <w:sz w:val="28"/>
          <w:szCs w:val="28"/>
        </w:rPr>
        <w:t xml:space="preserve">COBAC, </w:t>
      </w:r>
      <w:r>
        <w:rPr>
          <w:b/>
          <w:bCs/>
          <w:sz w:val="28"/>
          <w:szCs w:val="28"/>
        </w:rPr>
        <w:t xml:space="preserve">le contrôle </w:t>
      </w:r>
      <w:r w:rsidR="00732CA5">
        <w:rPr>
          <w:b/>
          <w:bCs/>
          <w:sz w:val="28"/>
          <w:szCs w:val="28"/>
        </w:rPr>
        <w:t xml:space="preserve"> et la stabilité </w:t>
      </w:r>
      <w:r>
        <w:rPr>
          <w:b/>
          <w:bCs/>
          <w:sz w:val="28"/>
          <w:szCs w:val="28"/>
        </w:rPr>
        <w:t>de l’activité bancaire</w:t>
      </w:r>
    </w:p>
    <w:p w:rsidR="00D34D6A" w:rsidRPr="00574BFC" w:rsidRDefault="00D34D6A" w:rsidP="00D34D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A0FA2">
        <w:rPr>
          <w:b/>
          <w:sz w:val="28"/>
          <w:szCs w:val="28"/>
        </w:rPr>
        <w:t xml:space="preserve">Dr TCHEUMALIEU FANSI Manuel: </w:t>
      </w:r>
      <w:r w:rsidRPr="00574BFC">
        <w:rPr>
          <w:sz w:val="28"/>
          <w:szCs w:val="28"/>
        </w:rPr>
        <w:t>Zoom sur le domaine du contrôle bancaire</w:t>
      </w:r>
    </w:p>
    <w:p w:rsidR="00D34D6A" w:rsidRDefault="00D34D6A" w:rsidP="00D34D6A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M. Germain CHEUDJOUO</w:t>
      </w:r>
      <w:r>
        <w:rPr>
          <w:sz w:val="28"/>
          <w:szCs w:val="28"/>
        </w:rPr>
        <w:t> : Regards critiques sur le règlement CEMAC/UMAC/COBAC relatif au traitement des établissements de crédit en difficulté</w:t>
      </w:r>
    </w:p>
    <w:p w:rsidR="00D34D6A" w:rsidRPr="00574BFC" w:rsidRDefault="00D34D6A" w:rsidP="00D34D6A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>Dr</w:t>
      </w:r>
      <w:r w:rsidRPr="006535ED">
        <w:rPr>
          <w:b/>
          <w:bCs/>
          <w:sz w:val="28"/>
          <w:szCs w:val="28"/>
        </w:rPr>
        <w:t xml:space="preserve"> MOHO FOPA Éric Aristide</w:t>
      </w:r>
      <w:r>
        <w:rPr>
          <w:b/>
          <w:bCs/>
          <w:sz w:val="28"/>
          <w:szCs w:val="28"/>
        </w:rPr>
        <w:t xml:space="preserve"> : </w:t>
      </w:r>
      <w:r w:rsidRPr="00F02398">
        <w:rPr>
          <w:sz w:val="28"/>
          <w:szCs w:val="28"/>
        </w:rPr>
        <w:t>La COBAC et le traitement des difficultés des établissements de crédit</w:t>
      </w:r>
    </w:p>
    <w:p w:rsidR="00574BFC" w:rsidRPr="00574BFC" w:rsidRDefault="00574BFC" w:rsidP="00574BF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Dr Anatole TCHOUNGA</w:t>
      </w:r>
      <w:r>
        <w:rPr>
          <w:sz w:val="28"/>
          <w:szCs w:val="28"/>
        </w:rPr>
        <w:t xml:space="preserve"> et </w:t>
      </w:r>
      <w:r>
        <w:rPr>
          <w:b/>
          <w:bCs/>
          <w:sz w:val="28"/>
          <w:szCs w:val="28"/>
        </w:rPr>
        <w:t xml:space="preserve">M. MAYOUE Fils Basile Désiré : </w:t>
      </w:r>
      <w:r>
        <w:rPr>
          <w:sz w:val="28"/>
          <w:szCs w:val="28"/>
        </w:rPr>
        <w:t>Le contrôle interne dans les établissements de crédit et de micro finance et la résilience du système bancaire de la CEMAC</w:t>
      </w:r>
    </w:p>
    <w:p w:rsidR="00941715" w:rsidRPr="00941715" w:rsidRDefault="00941715" w:rsidP="00D34D6A">
      <w:pPr>
        <w:pStyle w:val="Paragraphedeliste"/>
        <w:numPr>
          <w:ilvl w:val="0"/>
          <w:numId w:val="1"/>
        </w:numPr>
        <w:rPr>
          <w:lang w:val="en-US"/>
        </w:rPr>
      </w:pPr>
      <w:r w:rsidRPr="00941715">
        <w:rPr>
          <w:b/>
          <w:sz w:val="28"/>
          <w:szCs w:val="28"/>
          <w:lang w:val="en-GB"/>
        </w:rPr>
        <w:t xml:space="preserve">Dr KELESE George </w:t>
      </w:r>
      <w:r>
        <w:rPr>
          <w:b/>
          <w:sz w:val="28"/>
          <w:szCs w:val="28"/>
          <w:lang w:val="en-GB"/>
        </w:rPr>
        <w:t xml:space="preserve"> </w:t>
      </w:r>
      <w:r w:rsidRPr="00941715">
        <w:rPr>
          <w:b/>
          <w:sz w:val="28"/>
          <w:szCs w:val="28"/>
          <w:lang w:val="en-GB"/>
        </w:rPr>
        <w:t>SHOM</w:t>
      </w:r>
      <w:r>
        <w:rPr>
          <w:sz w:val="28"/>
          <w:szCs w:val="28"/>
          <w:lang w:val="en-GB"/>
        </w:rPr>
        <w:t xml:space="preserve">, </w:t>
      </w:r>
      <w:r w:rsidRPr="00F02398">
        <w:rPr>
          <w:sz w:val="28"/>
          <w:szCs w:val="28"/>
          <w:lang w:val="en-GB"/>
        </w:rPr>
        <w:t>Deposits guarantee and the stability of the CEMAC banking system</w:t>
      </w:r>
    </w:p>
    <w:p w:rsidR="00D34D6A" w:rsidRPr="00941715" w:rsidRDefault="00D34D6A">
      <w:pPr>
        <w:rPr>
          <w:b/>
          <w:bCs/>
          <w:sz w:val="28"/>
          <w:szCs w:val="28"/>
          <w:lang w:val="en-US"/>
        </w:rPr>
      </w:pP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13h00</w:t>
      </w:r>
      <w:r w:rsidR="002E1A6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14h00 : Pause déjeuner</w:t>
      </w:r>
    </w:p>
    <w:p w:rsidR="00E75D92" w:rsidRDefault="00E76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14h00- 15h30</w:t>
      </w:r>
      <w:r w:rsidR="00E75D92">
        <w:rPr>
          <w:b/>
          <w:bCs/>
          <w:sz w:val="28"/>
          <w:szCs w:val="28"/>
        </w:rPr>
        <w:t xml:space="preserve"> : </w:t>
      </w: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Session III – </w:t>
      </w:r>
      <w:r w:rsidR="00443C50">
        <w:rPr>
          <w:b/>
          <w:bCs/>
          <w:sz w:val="28"/>
          <w:szCs w:val="28"/>
        </w:rPr>
        <w:t xml:space="preserve">La COBAC et la </w:t>
      </w:r>
      <w:r w:rsidR="00E764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gouvernance des établissements de crédit</w:t>
      </w:r>
    </w:p>
    <w:p w:rsidR="00E15019" w:rsidRPr="00897303" w:rsidRDefault="00E15019" w:rsidP="00E15019">
      <w:pPr>
        <w:spacing w:after="0"/>
        <w:rPr>
          <w:sz w:val="28"/>
          <w:szCs w:val="28"/>
        </w:rPr>
      </w:pPr>
    </w:p>
    <w:p w:rsidR="00443C50" w:rsidRPr="00443C50" w:rsidRDefault="00443C50" w:rsidP="00443C50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M. Isidore ONDOKI</w:t>
      </w:r>
      <w:r>
        <w:rPr>
          <w:sz w:val="28"/>
          <w:szCs w:val="28"/>
        </w:rPr>
        <w:t> : Critique du statut du commissaire COBAC</w:t>
      </w:r>
    </w:p>
    <w:p w:rsidR="00E75D92" w:rsidRPr="007A44FE" w:rsidRDefault="00E75D92" w:rsidP="00A92C03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M. Théophile NGAPA</w:t>
      </w:r>
      <w:r>
        <w:rPr>
          <w:b/>
          <w:bCs/>
          <w:sz w:val="28"/>
          <w:szCs w:val="28"/>
        </w:rPr>
        <w:t xml:space="preserve"> : </w:t>
      </w:r>
      <w:r>
        <w:rPr>
          <w:sz w:val="28"/>
          <w:szCs w:val="28"/>
        </w:rPr>
        <w:t>L'exercice des pouvoirs de contrôle et disciplinaire de la COBAC dans la lutte contre le blanchiment des capitaux en Afrique centrale: libres propos</w:t>
      </w:r>
    </w:p>
    <w:p w:rsidR="007A44FE" w:rsidRPr="00A92C03" w:rsidRDefault="007A44FE" w:rsidP="007A44FE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</w:t>
      </w:r>
      <w:r w:rsidRPr="007A44FE">
        <w:rPr>
          <w:b/>
          <w:bCs/>
          <w:i/>
          <w:sz w:val="28"/>
          <w:szCs w:val="28"/>
        </w:rPr>
        <w:t>.</w:t>
      </w:r>
      <w:r w:rsidRPr="006535ED">
        <w:rPr>
          <w:b/>
          <w:bCs/>
          <w:sz w:val="28"/>
          <w:szCs w:val="28"/>
        </w:rPr>
        <w:t xml:space="preserve"> AZEUFACK WADJEH Gatien-Anicet</w:t>
      </w:r>
      <w:r>
        <w:rPr>
          <w:b/>
          <w:bCs/>
          <w:sz w:val="28"/>
          <w:szCs w:val="28"/>
        </w:rPr>
        <w:t xml:space="preserve"> : </w:t>
      </w:r>
      <w:r>
        <w:rPr>
          <w:color w:val="000000"/>
          <w:sz w:val="28"/>
          <w:szCs w:val="28"/>
          <w:shd w:val="clear" w:color="auto" w:fill="FFFFFF"/>
        </w:rPr>
        <w:t>La lutte contre le blanchiment des capitaux en zone CEMAC : entre normes prudentielles et règles de vigilance</w:t>
      </w:r>
    </w:p>
    <w:p w:rsidR="00E75D92" w:rsidRPr="00263210" w:rsidRDefault="00E75D92" w:rsidP="00A92C03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M. Chrislert Noël NOTUE</w:t>
      </w:r>
      <w:r>
        <w:rPr>
          <w:sz w:val="28"/>
          <w:szCs w:val="28"/>
        </w:rPr>
        <w:t> : Le gouvernement d’entreprise dans les établissements bancaires de l’espace CEMAC</w:t>
      </w:r>
    </w:p>
    <w:p w:rsidR="00E75D92" w:rsidRDefault="00E76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15h30- 17h00 </w:t>
      </w:r>
    </w:p>
    <w:p w:rsidR="00E15019" w:rsidRDefault="00091C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I</w:t>
      </w:r>
      <w:r w:rsidR="0065102A">
        <w:rPr>
          <w:b/>
          <w:bCs/>
          <w:sz w:val="28"/>
          <w:szCs w:val="28"/>
        </w:rPr>
        <w:t>V</w:t>
      </w:r>
      <w:r w:rsidR="00E75D92">
        <w:rPr>
          <w:b/>
          <w:bCs/>
          <w:sz w:val="28"/>
          <w:szCs w:val="28"/>
        </w:rPr>
        <w:t xml:space="preserve">– </w:t>
      </w:r>
      <w:r w:rsidR="00E15019">
        <w:rPr>
          <w:b/>
          <w:bCs/>
          <w:sz w:val="28"/>
          <w:szCs w:val="28"/>
        </w:rPr>
        <w:t xml:space="preserve">Pratiques bancaires et TIC - Titrisation des créances </w:t>
      </w:r>
    </w:p>
    <w:p w:rsidR="00E15019" w:rsidRPr="00E15019" w:rsidRDefault="00E15019" w:rsidP="00E15019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897303">
        <w:rPr>
          <w:b/>
          <w:sz w:val="28"/>
          <w:szCs w:val="28"/>
        </w:rPr>
        <w:t>M. OBA’A</w:t>
      </w:r>
      <w:r>
        <w:rPr>
          <w:b/>
          <w:sz w:val="28"/>
          <w:szCs w:val="28"/>
        </w:rPr>
        <w:t xml:space="preserve"> </w:t>
      </w:r>
      <w:r w:rsidRPr="00897303">
        <w:rPr>
          <w:b/>
          <w:sz w:val="28"/>
          <w:szCs w:val="28"/>
        </w:rPr>
        <w:t>AKONO Rodrigue</w:t>
      </w:r>
      <w:r w:rsidRPr="00897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897303">
        <w:rPr>
          <w:rFonts w:eastAsia="Times New Roman"/>
          <w:sz w:val="28"/>
          <w:szCs w:val="28"/>
          <w:lang w:eastAsia="fr-FR"/>
        </w:rPr>
        <w:t>La pratique des activités bancaire</w:t>
      </w:r>
      <w:r>
        <w:rPr>
          <w:rFonts w:eastAsia="Times New Roman"/>
          <w:sz w:val="28"/>
          <w:szCs w:val="28"/>
          <w:lang w:eastAsia="fr-FR"/>
        </w:rPr>
        <w:t>s</w:t>
      </w:r>
      <w:r w:rsidRPr="00897303">
        <w:rPr>
          <w:rFonts w:eastAsia="Times New Roman"/>
          <w:sz w:val="28"/>
          <w:szCs w:val="28"/>
          <w:lang w:eastAsia="fr-FR"/>
        </w:rPr>
        <w:t xml:space="preserve"> à l’épreuve des NTIC dans la zone CEMAC</w:t>
      </w:r>
    </w:p>
    <w:p w:rsidR="00E15019" w:rsidRPr="00E15019" w:rsidRDefault="00E15019" w:rsidP="00E15019">
      <w:pPr>
        <w:pStyle w:val="Paragraphedeliste"/>
        <w:numPr>
          <w:ilvl w:val="0"/>
          <w:numId w:val="1"/>
        </w:numPr>
      </w:pPr>
      <w:r w:rsidRPr="0068134F">
        <w:rPr>
          <w:b/>
          <w:sz w:val="28"/>
          <w:szCs w:val="28"/>
        </w:rPr>
        <w:t>Mme Patricia AKIOBE</w:t>
      </w:r>
      <w:r>
        <w:rPr>
          <w:sz w:val="28"/>
          <w:szCs w:val="28"/>
        </w:rPr>
        <w:t xml:space="preserve">: </w:t>
      </w:r>
      <w:r w:rsidRPr="00F02398">
        <w:rPr>
          <w:sz w:val="28"/>
          <w:szCs w:val="28"/>
        </w:rPr>
        <w:t>La phase d’idéation pour un règlement sur la titrisation des créances dans la zone CEMAC </w:t>
      </w:r>
    </w:p>
    <w:p w:rsidR="00E15019" w:rsidRPr="00E15019" w:rsidRDefault="00E15019" w:rsidP="00E15019"/>
    <w:p w:rsidR="00E75D92" w:rsidRDefault="00E15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43C50" w:rsidRDefault="00443C50">
      <w:pPr>
        <w:rPr>
          <w:b/>
          <w:bCs/>
          <w:sz w:val="28"/>
          <w:szCs w:val="28"/>
        </w:rPr>
      </w:pPr>
    </w:p>
    <w:p w:rsidR="00E75D92" w:rsidRDefault="00E75D92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43C50">
        <w:rPr>
          <w:b/>
          <w:bCs/>
          <w:sz w:val="36"/>
          <w:szCs w:val="36"/>
          <w:u w:val="single"/>
        </w:rPr>
        <w:t>Journée du vendredi 11</w:t>
      </w:r>
      <w:r>
        <w:rPr>
          <w:b/>
          <w:bCs/>
          <w:sz w:val="36"/>
          <w:szCs w:val="36"/>
          <w:u w:val="single"/>
        </w:rPr>
        <w:t xml:space="preserve"> décembre 2015</w:t>
      </w: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9h00- 10h45 :</w:t>
      </w:r>
    </w:p>
    <w:p w:rsidR="00E75D92" w:rsidRDefault="008973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Session V – </w:t>
      </w:r>
      <w:r w:rsidR="00E15019">
        <w:rPr>
          <w:b/>
          <w:bCs/>
          <w:sz w:val="28"/>
          <w:szCs w:val="28"/>
        </w:rPr>
        <w:t>C</w:t>
      </w:r>
      <w:r w:rsidR="00E75D92">
        <w:rPr>
          <w:b/>
          <w:bCs/>
          <w:sz w:val="28"/>
          <w:szCs w:val="28"/>
        </w:rPr>
        <w:t>ontenti</w:t>
      </w:r>
      <w:r>
        <w:rPr>
          <w:b/>
          <w:bCs/>
          <w:sz w:val="28"/>
          <w:szCs w:val="28"/>
        </w:rPr>
        <w:t xml:space="preserve">eux </w:t>
      </w:r>
      <w:r w:rsidR="007A48AC">
        <w:rPr>
          <w:b/>
          <w:bCs/>
          <w:sz w:val="28"/>
          <w:szCs w:val="28"/>
        </w:rPr>
        <w:t xml:space="preserve">de l'activité </w:t>
      </w:r>
      <w:r w:rsidR="00443C50">
        <w:rPr>
          <w:b/>
          <w:bCs/>
          <w:sz w:val="28"/>
          <w:szCs w:val="28"/>
        </w:rPr>
        <w:t xml:space="preserve">bancaire dans tous ses états </w:t>
      </w:r>
    </w:p>
    <w:p w:rsidR="00897303" w:rsidRPr="00897303" w:rsidRDefault="00897303" w:rsidP="00897303">
      <w:pPr>
        <w:spacing w:after="0"/>
        <w:rPr>
          <w:sz w:val="28"/>
          <w:szCs w:val="28"/>
        </w:rPr>
      </w:pPr>
    </w:p>
    <w:p w:rsidR="00897303" w:rsidRPr="00897303" w:rsidRDefault="0067024D" w:rsidP="00817931">
      <w:pPr>
        <w:pStyle w:val="Paragraphedeliste"/>
        <w:numPr>
          <w:ilvl w:val="0"/>
          <w:numId w:val="1"/>
        </w:numPr>
      </w:pPr>
      <w:r>
        <w:rPr>
          <w:b/>
          <w:sz w:val="28"/>
          <w:szCs w:val="28"/>
        </w:rPr>
        <w:t>Dr</w:t>
      </w:r>
      <w:r w:rsidR="002A2BCB" w:rsidRPr="002A2BCB">
        <w:rPr>
          <w:b/>
          <w:sz w:val="28"/>
          <w:szCs w:val="28"/>
        </w:rPr>
        <w:t xml:space="preserve"> SUNKAM KAMDEM Achille</w:t>
      </w:r>
      <w:r w:rsidR="002A2BCB">
        <w:rPr>
          <w:sz w:val="28"/>
          <w:szCs w:val="28"/>
        </w:rPr>
        <w:t xml:space="preserve">, </w:t>
      </w:r>
      <w:r w:rsidR="002D4903" w:rsidRPr="00F02398">
        <w:rPr>
          <w:sz w:val="28"/>
          <w:szCs w:val="28"/>
        </w:rPr>
        <w:t>Le contentieux de l’activité de la COBAC : une zone de non droit ?</w:t>
      </w:r>
    </w:p>
    <w:p w:rsidR="00E75D92" w:rsidRPr="00817931" w:rsidRDefault="00E75D92" w:rsidP="00817931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>Me Sylvain SOUOP</w:t>
      </w:r>
      <w:r>
        <w:rPr>
          <w:b/>
          <w:bCs/>
          <w:sz w:val="28"/>
          <w:szCs w:val="28"/>
        </w:rPr>
        <w:t> :</w:t>
      </w:r>
      <w:r>
        <w:rPr>
          <w:color w:val="000000"/>
          <w:sz w:val="28"/>
          <w:szCs w:val="28"/>
          <w:shd w:val="clear" w:color="auto" w:fill="FFFFFF"/>
        </w:rPr>
        <w:t xml:space="preserve"> La procédure disciplinaire devant la COBAC à l'aune du procès équitable</w:t>
      </w:r>
    </w:p>
    <w:p w:rsidR="00E75D92" w:rsidRDefault="00E75D92" w:rsidP="00817931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>Dr</w:t>
      </w:r>
      <w:r w:rsidRPr="006535ED">
        <w:rPr>
          <w:b/>
          <w:bCs/>
          <w:sz w:val="28"/>
          <w:szCs w:val="28"/>
        </w:rPr>
        <w:t xml:space="preserve"> KAMWE MOUAFFO MARIE-COLETTE épse KENGNE</w:t>
      </w:r>
      <w:r>
        <w:rPr>
          <w:b/>
          <w:bCs/>
          <w:sz w:val="28"/>
          <w:szCs w:val="28"/>
        </w:rPr>
        <w:t> :</w:t>
      </w:r>
      <w:r w:rsidRPr="006535ED">
        <w:rPr>
          <w:b/>
          <w:bCs/>
          <w:sz w:val="28"/>
          <w:szCs w:val="28"/>
        </w:rPr>
        <w:t xml:space="preserve"> </w:t>
      </w:r>
      <w:r w:rsidRPr="00817931">
        <w:t>La CJ-CEMAC et la COBAC : mariage d’amour ou de raison ?</w:t>
      </w:r>
    </w:p>
    <w:p w:rsidR="00E75D92" w:rsidRPr="007A48AC" w:rsidRDefault="00091C47" w:rsidP="00817931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 xml:space="preserve">Dr PRISO-ESSAWE Samuel-Jacques </w:t>
      </w:r>
      <w:r w:rsidR="00B93B15">
        <w:rPr>
          <w:b/>
          <w:bCs/>
          <w:sz w:val="28"/>
          <w:szCs w:val="28"/>
        </w:rPr>
        <w:t>:</w:t>
      </w:r>
      <w:r w:rsidR="00B93B15" w:rsidRPr="00B93B15">
        <w:rPr>
          <w:sz w:val="28"/>
          <w:szCs w:val="28"/>
        </w:rPr>
        <w:t xml:space="preserve"> </w:t>
      </w:r>
      <w:r w:rsidR="00B93B15" w:rsidRPr="00F02398">
        <w:rPr>
          <w:sz w:val="28"/>
          <w:szCs w:val="28"/>
        </w:rPr>
        <w:t>Le régulateur et le juge communautaires en zone CEMAC</w:t>
      </w:r>
    </w:p>
    <w:p w:rsidR="007A48AC" w:rsidRPr="00C860AA" w:rsidRDefault="007A48AC" w:rsidP="007A48AC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>Pr</w:t>
      </w:r>
      <w:r w:rsidRPr="006535ED">
        <w:rPr>
          <w:b/>
          <w:bCs/>
          <w:sz w:val="28"/>
          <w:szCs w:val="28"/>
        </w:rPr>
        <w:t xml:space="preserve"> KALIEU ELONGO Yvette R.</w:t>
      </w:r>
      <w:r>
        <w:rPr>
          <w:b/>
          <w:bCs/>
          <w:sz w:val="28"/>
          <w:szCs w:val="28"/>
        </w:rPr>
        <w:t xml:space="preserve"> : </w:t>
      </w:r>
      <w:r>
        <w:rPr>
          <w:color w:val="000000"/>
          <w:sz w:val="28"/>
          <w:szCs w:val="28"/>
          <w:shd w:val="clear" w:color="auto" w:fill="FFFFFF"/>
        </w:rPr>
        <w:t>La COBAC : Autorité ou juridiction ? Réflexions à partir de la jurisprudence de la CJ- CEMAC</w:t>
      </w:r>
    </w:p>
    <w:p w:rsidR="007A48AC" w:rsidRDefault="007A48AC" w:rsidP="007A48AC">
      <w:pPr>
        <w:pStyle w:val="Paragraphedeliste"/>
      </w:pP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10h45- 11h15 : pause café</w:t>
      </w:r>
    </w:p>
    <w:p w:rsidR="00E75D92" w:rsidRDefault="00E75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11h15- 13h00 : </w:t>
      </w:r>
    </w:p>
    <w:p w:rsidR="00E75D92" w:rsidRDefault="00F31A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V</w:t>
      </w:r>
      <w:r w:rsidR="00A563CD">
        <w:rPr>
          <w:b/>
          <w:bCs/>
          <w:sz w:val="28"/>
          <w:szCs w:val="28"/>
        </w:rPr>
        <w:t>I</w:t>
      </w:r>
      <w:r w:rsidR="00E75D92">
        <w:rPr>
          <w:b/>
          <w:bCs/>
          <w:sz w:val="28"/>
          <w:szCs w:val="28"/>
        </w:rPr>
        <w:t xml:space="preserve">– </w:t>
      </w:r>
      <w:r w:rsidR="00A93529">
        <w:rPr>
          <w:b/>
          <w:bCs/>
          <w:sz w:val="28"/>
          <w:szCs w:val="28"/>
        </w:rPr>
        <w:t xml:space="preserve">Les contours et les </w:t>
      </w:r>
      <w:r w:rsidR="00E75D92">
        <w:rPr>
          <w:b/>
          <w:bCs/>
          <w:sz w:val="28"/>
          <w:szCs w:val="28"/>
        </w:rPr>
        <w:t>perspectives de l’intégration bancaire</w:t>
      </w:r>
      <w:r w:rsidR="0067024D">
        <w:rPr>
          <w:b/>
          <w:bCs/>
          <w:sz w:val="28"/>
          <w:szCs w:val="28"/>
        </w:rPr>
        <w:t xml:space="preserve"> dans la CEMAC </w:t>
      </w:r>
    </w:p>
    <w:p w:rsidR="004E6968" w:rsidRPr="00A93529" w:rsidRDefault="004E6968" w:rsidP="004E6968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>Dr</w:t>
      </w:r>
      <w:r w:rsidRPr="006535ED">
        <w:rPr>
          <w:b/>
          <w:bCs/>
          <w:sz w:val="28"/>
          <w:szCs w:val="28"/>
        </w:rPr>
        <w:t xml:space="preserve"> TCHABO SONTANG Hervé Martial </w:t>
      </w:r>
      <w:r>
        <w:rPr>
          <w:sz w:val="28"/>
          <w:szCs w:val="28"/>
        </w:rPr>
        <w:t>Les enjeux relégués de la réglementation bancaire dans la CEMAC : l’inclusion financière et la lutte contre la surliquidité bancaire</w:t>
      </w:r>
    </w:p>
    <w:p w:rsidR="00A93529" w:rsidRPr="004E6968" w:rsidRDefault="00A93529" w:rsidP="004E6968">
      <w:pPr>
        <w:pStyle w:val="Paragraphedeliste"/>
        <w:numPr>
          <w:ilvl w:val="0"/>
          <w:numId w:val="1"/>
        </w:numPr>
      </w:pPr>
      <w:r w:rsidRPr="00A93529">
        <w:rPr>
          <w:b/>
          <w:sz w:val="28"/>
          <w:szCs w:val="28"/>
        </w:rPr>
        <w:t xml:space="preserve">Pr MOUTHIEU NJANDEU Monique, </w:t>
      </w:r>
      <w:r w:rsidRPr="00F02398">
        <w:rPr>
          <w:sz w:val="28"/>
          <w:szCs w:val="28"/>
        </w:rPr>
        <w:t>Les instruments de paiement : instrument d’intégration bancaire ?</w:t>
      </w:r>
    </w:p>
    <w:p w:rsidR="00E75D92" w:rsidRPr="00C6506E" w:rsidRDefault="00E75D92" w:rsidP="00C6506E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 xml:space="preserve">Mme </w:t>
      </w:r>
      <w:r w:rsidRPr="006535ED">
        <w:rPr>
          <w:b/>
          <w:bCs/>
          <w:sz w:val="28"/>
          <w:szCs w:val="28"/>
        </w:rPr>
        <w:t>Crescence Marie-France O.</w:t>
      </w:r>
      <w:r>
        <w:rPr>
          <w:b/>
          <w:bCs/>
          <w:sz w:val="28"/>
          <w:szCs w:val="28"/>
        </w:rPr>
        <w:t> :</w:t>
      </w:r>
      <w:r w:rsidR="00B93B1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Intégration bancaire et règlementation communautaire en zone CEMAC : Bilan et perspective</w:t>
      </w:r>
    </w:p>
    <w:p w:rsidR="00E75D92" w:rsidRPr="0068134F" w:rsidRDefault="00E75D92" w:rsidP="00C6506E">
      <w:pPr>
        <w:pStyle w:val="Paragraphedeliste"/>
        <w:numPr>
          <w:ilvl w:val="0"/>
          <w:numId w:val="1"/>
        </w:numPr>
      </w:pPr>
      <w:r w:rsidRPr="006535ED">
        <w:rPr>
          <w:b/>
          <w:bCs/>
          <w:sz w:val="28"/>
          <w:szCs w:val="28"/>
        </w:rPr>
        <w:t xml:space="preserve">Mmes Françoise OKAH-EFOGO </w:t>
      </w:r>
      <w:r w:rsidRPr="006535ED">
        <w:rPr>
          <w:sz w:val="28"/>
          <w:szCs w:val="28"/>
        </w:rPr>
        <w:t>et</w:t>
      </w:r>
      <w:r w:rsidRPr="006535ED">
        <w:rPr>
          <w:b/>
          <w:bCs/>
          <w:sz w:val="28"/>
          <w:szCs w:val="28"/>
        </w:rPr>
        <w:t xml:space="preserve"> Xavérie-Euphémie OKAH-ATENGA</w:t>
      </w:r>
      <w:r>
        <w:rPr>
          <w:sz w:val="28"/>
          <w:szCs w:val="28"/>
        </w:rPr>
        <w:t> : Gestion des risques bancaires : la CEMAC s’achemine-t-elle vers une union bancaire ?</w:t>
      </w:r>
    </w:p>
    <w:p w:rsidR="00E75D92" w:rsidRDefault="00E75D92" w:rsidP="00C6506E">
      <w:pPr>
        <w:pStyle w:val="Paragraphedeliste"/>
        <w:numPr>
          <w:ilvl w:val="0"/>
          <w:numId w:val="1"/>
        </w:numPr>
      </w:pPr>
      <w:r>
        <w:rPr>
          <w:b/>
          <w:bCs/>
          <w:sz w:val="28"/>
          <w:szCs w:val="28"/>
        </w:rPr>
        <w:t xml:space="preserve"> M. MAYOUE Fils :</w:t>
      </w:r>
      <w:r w:rsidR="004E6968">
        <w:rPr>
          <w:sz w:val="28"/>
          <w:szCs w:val="28"/>
        </w:rPr>
        <w:t xml:space="preserve"> Vers l’U</w:t>
      </w:r>
      <w:r>
        <w:rPr>
          <w:sz w:val="28"/>
          <w:szCs w:val="28"/>
        </w:rPr>
        <w:t>nion bancaire en Afrique centrale.</w:t>
      </w:r>
    </w:p>
    <w:p w:rsidR="00E75D92" w:rsidRDefault="00E15019">
      <w:pPr>
        <w:pStyle w:val="Paragraphedeliste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13h30- 14h3</w:t>
      </w:r>
      <w:r w:rsidR="00F31AC1">
        <w:rPr>
          <w:b/>
          <w:bCs/>
          <w:sz w:val="28"/>
          <w:szCs w:val="28"/>
        </w:rPr>
        <w:t xml:space="preserve">0 : </w:t>
      </w:r>
      <w:r>
        <w:rPr>
          <w:b/>
          <w:bCs/>
          <w:sz w:val="28"/>
          <w:szCs w:val="28"/>
        </w:rPr>
        <w:t>Rapport de synthèse / c</w:t>
      </w:r>
      <w:r w:rsidR="00F31AC1">
        <w:rPr>
          <w:b/>
          <w:bCs/>
          <w:sz w:val="28"/>
          <w:szCs w:val="28"/>
        </w:rPr>
        <w:t>érémonie de clôture</w:t>
      </w:r>
    </w:p>
    <w:p w:rsidR="00E75D92" w:rsidRPr="00F37BDA" w:rsidRDefault="00F31AC1">
      <w:pPr>
        <w:pStyle w:val="Paragraphedeliste"/>
        <w:ind w:left="360"/>
      </w:pPr>
      <w:r>
        <w:rPr>
          <w:b/>
          <w:bCs/>
          <w:sz w:val="28"/>
          <w:szCs w:val="28"/>
        </w:rPr>
        <w:t>14h</w:t>
      </w:r>
      <w:r w:rsidR="008868EE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 : </w:t>
      </w:r>
      <w:r w:rsidR="000A6CE4">
        <w:rPr>
          <w:b/>
          <w:bCs/>
          <w:sz w:val="28"/>
          <w:szCs w:val="28"/>
        </w:rPr>
        <w:t xml:space="preserve"> Fin des travaux du colloque</w:t>
      </w:r>
      <w:r w:rsidR="00E75D92">
        <w:rPr>
          <w:b/>
          <w:bCs/>
          <w:sz w:val="28"/>
          <w:szCs w:val="28"/>
        </w:rPr>
        <w:t>.</w:t>
      </w:r>
      <w:r w:rsidR="00E75D92">
        <w:t xml:space="preserve"> </w:t>
      </w:r>
    </w:p>
    <w:p w:rsidR="00E75D92" w:rsidRDefault="00E75D92" w:rsidP="00F37BDA"/>
    <w:p w:rsidR="00E75D92" w:rsidRDefault="00E75D92" w:rsidP="000A6CE4"/>
    <w:sectPr w:rsidR="00E75D92" w:rsidSect="00E71A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8B9" w:rsidRDefault="001B68B9">
      <w:r>
        <w:separator/>
      </w:r>
    </w:p>
  </w:endnote>
  <w:endnote w:type="continuationSeparator" w:id="1">
    <w:p w:rsidR="001B68B9" w:rsidRDefault="001B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92" w:rsidRDefault="00C64AA7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75D9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43C50">
      <w:rPr>
        <w:rStyle w:val="Numrodepage"/>
        <w:noProof/>
      </w:rPr>
      <w:t>3</w:t>
    </w:r>
    <w:r>
      <w:rPr>
        <w:rStyle w:val="Numrodepage"/>
      </w:rPr>
      <w:fldChar w:fldCharType="end"/>
    </w:r>
  </w:p>
  <w:p w:rsidR="00E75D92" w:rsidRDefault="00E75D9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8B9" w:rsidRDefault="001B68B9">
      <w:r>
        <w:separator/>
      </w:r>
    </w:p>
  </w:footnote>
  <w:footnote w:type="continuationSeparator" w:id="1">
    <w:p w:rsidR="001B68B9" w:rsidRDefault="001B6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2A1D"/>
    <w:multiLevelType w:val="hybridMultilevel"/>
    <w:tmpl w:val="ACEC8804"/>
    <w:lvl w:ilvl="0" w:tplc="42B693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35F7E"/>
    <w:rsid w:val="00016FDB"/>
    <w:rsid w:val="00062E4F"/>
    <w:rsid w:val="00091C47"/>
    <w:rsid w:val="000A6CE4"/>
    <w:rsid w:val="000B7F46"/>
    <w:rsid w:val="0013698A"/>
    <w:rsid w:val="001B68B9"/>
    <w:rsid w:val="001E3BBC"/>
    <w:rsid w:val="00210CF5"/>
    <w:rsid w:val="00263210"/>
    <w:rsid w:val="002A2BCB"/>
    <w:rsid w:val="002D4903"/>
    <w:rsid w:val="002E1A6E"/>
    <w:rsid w:val="00372E28"/>
    <w:rsid w:val="003B7350"/>
    <w:rsid w:val="00420482"/>
    <w:rsid w:val="00442E8D"/>
    <w:rsid w:val="00443C50"/>
    <w:rsid w:val="004A118F"/>
    <w:rsid w:val="004C6163"/>
    <w:rsid w:val="004C7462"/>
    <w:rsid w:val="004E6968"/>
    <w:rsid w:val="00501784"/>
    <w:rsid w:val="00552BE1"/>
    <w:rsid w:val="00555EB4"/>
    <w:rsid w:val="00574BFC"/>
    <w:rsid w:val="005904F8"/>
    <w:rsid w:val="00610E93"/>
    <w:rsid w:val="0065102A"/>
    <w:rsid w:val="006535ED"/>
    <w:rsid w:val="0067024D"/>
    <w:rsid w:val="0068134F"/>
    <w:rsid w:val="00732CA5"/>
    <w:rsid w:val="007A44FE"/>
    <w:rsid w:val="007A48AC"/>
    <w:rsid w:val="007D3A0B"/>
    <w:rsid w:val="00817931"/>
    <w:rsid w:val="008868EE"/>
    <w:rsid w:val="00897303"/>
    <w:rsid w:val="008A0FA2"/>
    <w:rsid w:val="00910F23"/>
    <w:rsid w:val="00941536"/>
    <w:rsid w:val="00941715"/>
    <w:rsid w:val="00946C45"/>
    <w:rsid w:val="009D4F67"/>
    <w:rsid w:val="00A35F7E"/>
    <w:rsid w:val="00A439B3"/>
    <w:rsid w:val="00A563CD"/>
    <w:rsid w:val="00A92C03"/>
    <w:rsid w:val="00A93529"/>
    <w:rsid w:val="00AB3E13"/>
    <w:rsid w:val="00AF4263"/>
    <w:rsid w:val="00B93B15"/>
    <w:rsid w:val="00C448F1"/>
    <w:rsid w:val="00C64AA7"/>
    <w:rsid w:val="00C6506E"/>
    <w:rsid w:val="00C860AA"/>
    <w:rsid w:val="00CA1964"/>
    <w:rsid w:val="00D34D6A"/>
    <w:rsid w:val="00E15019"/>
    <w:rsid w:val="00E71A20"/>
    <w:rsid w:val="00E75D92"/>
    <w:rsid w:val="00E764C2"/>
    <w:rsid w:val="00F02398"/>
    <w:rsid w:val="00F31AC1"/>
    <w:rsid w:val="00F3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entaur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A7"/>
    <w:pPr>
      <w:spacing w:after="120"/>
      <w:jc w:val="both"/>
    </w:pPr>
    <w:rPr>
      <w:rFonts w:cs="Times New Roman"/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C64AA7"/>
    <w:pPr>
      <w:keepNext/>
      <w:spacing w:after="0"/>
      <w:jc w:val="left"/>
      <w:outlineLvl w:val="1"/>
    </w:pPr>
    <w:rPr>
      <w:i/>
      <w:iCs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C64AA7"/>
    <w:pPr>
      <w:keepNext/>
      <w:spacing w:after="0"/>
      <w:jc w:val="center"/>
      <w:outlineLvl w:val="2"/>
    </w:pPr>
    <w:rPr>
      <w:b/>
      <w:b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C64AA7"/>
    <w:pPr>
      <w:keepNext/>
      <w:spacing w:after="0"/>
      <w:jc w:val="center"/>
      <w:outlineLvl w:val="3"/>
    </w:pPr>
    <w:rPr>
      <w:b/>
      <w:bCs/>
      <w:i/>
      <w:iCs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C64AA7"/>
    <w:pPr>
      <w:keepNext/>
      <w:spacing w:after="0"/>
      <w:jc w:val="center"/>
      <w:outlineLvl w:val="5"/>
    </w:pPr>
    <w:rPr>
      <w:i/>
      <w:i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35F7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35F7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A35F7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35F7E"/>
    <w:rPr>
      <w:rFonts w:ascii="Calibri" w:eastAsia="Times New Roman" w:hAnsi="Calibri" w:cs="Times New Roman"/>
      <w:b/>
      <w:bCs/>
      <w:lang w:eastAsia="en-US"/>
    </w:rPr>
  </w:style>
  <w:style w:type="paragraph" w:styleId="Paragraphedeliste">
    <w:name w:val="List Paragraph"/>
    <w:basedOn w:val="Normal"/>
    <w:uiPriority w:val="99"/>
    <w:qFormat/>
    <w:rsid w:val="00C64AA7"/>
    <w:pPr>
      <w:ind w:left="720"/>
    </w:pPr>
  </w:style>
  <w:style w:type="character" w:styleId="Lienhypertexte">
    <w:name w:val="Hyperlink"/>
    <w:basedOn w:val="Policepardfaut"/>
    <w:uiPriority w:val="99"/>
    <w:rsid w:val="00C64AA7"/>
    <w:rPr>
      <w:color w:val="auto"/>
      <w:u w:val="single"/>
    </w:rPr>
  </w:style>
  <w:style w:type="paragraph" w:styleId="Pieddepage">
    <w:name w:val="footer"/>
    <w:basedOn w:val="Normal"/>
    <w:link w:val="PieddepageCar"/>
    <w:uiPriority w:val="99"/>
    <w:rsid w:val="00C64A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5F7E"/>
    <w:rPr>
      <w:rFonts w:cs="Times New Roman"/>
      <w:sz w:val="24"/>
      <w:szCs w:val="24"/>
      <w:lang w:eastAsia="en-US"/>
    </w:rPr>
  </w:style>
  <w:style w:type="character" w:styleId="Numrodepage">
    <w:name w:val="page number"/>
    <w:basedOn w:val="Policepardfaut"/>
    <w:uiPriority w:val="99"/>
    <w:rsid w:val="00C64AA7"/>
  </w:style>
  <w:style w:type="table" w:styleId="Grilledutableau">
    <w:name w:val="Table Grid"/>
    <w:basedOn w:val="TableauNormal"/>
    <w:uiPriority w:val="39"/>
    <w:locked/>
    <w:rsid w:val="00897303"/>
    <w:pPr>
      <w:ind w:firstLine="567"/>
      <w:jc w:val="both"/>
    </w:pPr>
    <w:rPr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Tchabo Sontang Hervé Martial</dc:creator>
  <cp:lastModifiedBy>yvette kalieu</cp:lastModifiedBy>
  <cp:revision>4</cp:revision>
  <dcterms:created xsi:type="dcterms:W3CDTF">2015-11-28T13:43:00Z</dcterms:created>
  <dcterms:modified xsi:type="dcterms:W3CDTF">2015-11-30T14:47:00Z</dcterms:modified>
</cp:coreProperties>
</file>